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EE5" w:rsidRDefault="00BD6EE5" w:rsidP="00CC5E8A">
      <w:pPr>
        <w:spacing w:line="276" w:lineRule="auto"/>
        <w:jc w:val="center"/>
        <w:rPr>
          <w:b/>
          <w:bCs/>
          <w:lang w:val="uk-UA"/>
        </w:rPr>
      </w:pPr>
      <w:r w:rsidRPr="002B01B4">
        <w:rPr>
          <w:b/>
          <w:bCs/>
          <w:lang w:val="uk-UA"/>
        </w:rPr>
        <w:t xml:space="preserve">ПРОТОКОЛ № </w:t>
      </w:r>
      <w:r>
        <w:rPr>
          <w:b/>
          <w:bCs/>
          <w:lang w:val="uk-UA"/>
        </w:rPr>
        <w:t>8</w:t>
      </w:r>
      <w:r w:rsidRPr="002B01B4">
        <w:rPr>
          <w:b/>
          <w:bCs/>
          <w:lang w:val="uk-UA"/>
        </w:rPr>
        <w:br/>
      </w:r>
      <w:r w:rsidR="00EF0680">
        <w:rPr>
          <w:b/>
          <w:bCs/>
          <w:lang w:val="uk-UA"/>
        </w:rPr>
        <w:t xml:space="preserve">засідання комітету з конкурсних торгів </w:t>
      </w:r>
      <w:proofErr w:type="spellStart"/>
      <w:r w:rsidR="00EF0680">
        <w:rPr>
          <w:b/>
          <w:bCs/>
          <w:lang w:val="uk-UA"/>
        </w:rPr>
        <w:t>ДП</w:t>
      </w:r>
      <w:proofErr w:type="spellEnd"/>
      <w:r w:rsidR="00EF0680">
        <w:rPr>
          <w:b/>
          <w:bCs/>
          <w:lang w:val="uk-UA"/>
        </w:rPr>
        <w:t xml:space="preserve">. «Національна опера України» </w:t>
      </w:r>
    </w:p>
    <w:p w:rsidR="00BD6EE5" w:rsidRDefault="00BD6EE5" w:rsidP="00CC5E8A">
      <w:pPr>
        <w:spacing w:line="276" w:lineRule="auto"/>
        <w:jc w:val="center"/>
        <w:rPr>
          <w:b/>
          <w:bCs/>
          <w:lang w:val="uk-UA"/>
        </w:rPr>
      </w:pPr>
      <w:r>
        <w:rPr>
          <w:b/>
          <w:bCs/>
          <w:lang w:val="uk-UA"/>
        </w:rPr>
        <w:t xml:space="preserve">від </w:t>
      </w:r>
      <w:r w:rsidR="00EF0680">
        <w:rPr>
          <w:b/>
          <w:bCs/>
          <w:lang w:val="uk-UA"/>
        </w:rPr>
        <w:t>20</w:t>
      </w:r>
      <w:r>
        <w:rPr>
          <w:b/>
          <w:bCs/>
          <w:lang w:val="uk-UA"/>
        </w:rPr>
        <w:t>.04.2015 р.</w:t>
      </w:r>
    </w:p>
    <w:p w:rsidR="00BD6EE5" w:rsidRPr="002B01B4" w:rsidRDefault="00BD6EE5" w:rsidP="00BD6EE5">
      <w:pPr>
        <w:jc w:val="center"/>
        <w:rPr>
          <w:lang w:val="uk-UA"/>
        </w:rPr>
      </w:pPr>
    </w:p>
    <w:p w:rsidR="00BD6EE5" w:rsidRDefault="00EF0680" w:rsidP="00EF0680">
      <w:pPr>
        <w:jc w:val="right"/>
        <w:rPr>
          <w:lang w:val="uk-UA"/>
        </w:rPr>
      </w:pPr>
      <w:r>
        <w:rPr>
          <w:lang w:val="uk-UA"/>
        </w:rPr>
        <w:t xml:space="preserve">                                                                        м. Київ </w:t>
      </w:r>
    </w:p>
    <w:p w:rsidR="00C67949" w:rsidRPr="008D77BC" w:rsidRDefault="00C67949" w:rsidP="00C67949">
      <w:pPr>
        <w:jc w:val="both"/>
        <w:rPr>
          <w:lang w:val="uk-UA"/>
        </w:rPr>
      </w:pPr>
      <w:r w:rsidRPr="008D77BC">
        <w:rPr>
          <w:lang w:val="uk-UA"/>
        </w:rPr>
        <w:t>Засідання комітету з конкурсних торгів розпочалося о 1</w:t>
      </w:r>
      <w:r w:rsidR="00EF0680">
        <w:rPr>
          <w:lang w:val="uk-UA"/>
        </w:rPr>
        <w:t>1</w:t>
      </w:r>
      <w:r w:rsidRPr="008D77BC">
        <w:rPr>
          <w:lang w:val="uk-UA"/>
        </w:rPr>
        <w:t xml:space="preserve"> год.00 хв. за київським часом.</w:t>
      </w:r>
    </w:p>
    <w:p w:rsidR="00C67949" w:rsidRPr="008D77BC" w:rsidRDefault="00C67949" w:rsidP="00C67949">
      <w:pPr>
        <w:jc w:val="both"/>
        <w:rPr>
          <w:b/>
          <w:sz w:val="16"/>
          <w:szCs w:val="16"/>
          <w:u w:val="single"/>
          <w:lang w:val="uk-UA"/>
        </w:rPr>
      </w:pPr>
    </w:p>
    <w:p w:rsidR="00C67949" w:rsidRPr="008D77BC" w:rsidRDefault="00C67949" w:rsidP="00C67949">
      <w:pPr>
        <w:jc w:val="both"/>
        <w:rPr>
          <w:lang w:val="uk-UA"/>
        </w:rPr>
      </w:pPr>
      <w:r w:rsidRPr="008D77BC">
        <w:rPr>
          <w:b/>
          <w:sz w:val="28"/>
          <w:szCs w:val="28"/>
          <w:u w:val="single"/>
          <w:lang w:val="uk-UA"/>
        </w:rPr>
        <w:t>Порядок денний:</w:t>
      </w:r>
      <w:r w:rsidRPr="008D77BC">
        <w:rPr>
          <w:lang w:val="uk-UA"/>
        </w:rPr>
        <w:t xml:space="preserve"> </w:t>
      </w:r>
    </w:p>
    <w:p w:rsidR="00C67949" w:rsidRPr="008D77BC" w:rsidRDefault="00C67949" w:rsidP="00C67949">
      <w:pPr>
        <w:jc w:val="both"/>
        <w:rPr>
          <w:sz w:val="16"/>
          <w:szCs w:val="16"/>
          <w:lang w:val="uk-UA"/>
        </w:rPr>
      </w:pPr>
    </w:p>
    <w:p w:rsidR="00A835C6" w:rsidRPr="00A835C6" w:rsidRDefault="00C67949" w:rsidP="00A835C6">
      <w:pPr>
        <w:pStyle w:val="a3"/>
        <w:spacing w:before="0" w:beforeAutospacing="0" w:after="0" w:afterAutospacing="0"/>
        <w:rPr>
          <w:lang w:val="uk-UA"/>
        </w:rPr>
      </w:pPr>
      <w:r w:rsidRPr="008D77BC">
        <w:rPr>
          <w:lang w:val="uk-UA"/>
        </w:rPr>
        <w:t xml:space="preserve">1.  </w:t>
      </w:r>
      <w:r w:rsidR="00A835C6" w:rsidRPr="00A835C6">
        <w:rPr>
          <w:lang w:val="uk-UA"/>
        </w:rPr>
        <w:t xml:space="preserve">Допуск до оцінки цінових пропозицій по закупівлі  </w:t>
      </w:r>
      <w:r w:rsidR="00A835C6" w:rsidRPr="00A835C6">
        <w:rPr>
          <w:lang w:val="uk-UA" w:eastAsia="uk-UA"/>
        </w:rPr>
        <w:t xml:space="preserve">Лампи розжарювання та газорозрядні електричні; лампи дугові </w:t>
      </w:r>
      <w:r w:rsidR="00A835C6" w:rsidRPr="00A835C6">
        <w:rPr>
          <w:lang w:val="uk-UA"/>
        </w:rPr>
        <w:t xml:space="preserve">Код за </w:t>
      </w:r>
      <w:proofErr w:type="spellStart"/>
      <w:r w:rsidR="00A835C6" w:rsidRPr="00A835C6">
        <w:rPr>
          <w:lang w:val="uk-UA"/>
        </w:rPr>
        <w:t>ДК</w:t>
      </w:r>
      <w:proofErr w:type="spellEnd"/>
      <w:r w:rsidR="00A835C6" w:rsidRPr="00A835C6">
        <w:rPr>
          <w:lang w:val="uk-UA"/>
        </w:rPr>
        <w:t xml:space="preserve"> 016-2010: 27.40.1;  (2 лоти), що було надано Учасниками процедури закупівлі відповідно до оголошення № 107339;  бюлетень № 228 (07.04.2015) </w:t>
      </w:r>
    </w:p>
    <w:p w:rsidR="00A835C6" w:rsidRPr="002B01B4" w:rsidRDefault="00A835C6" w:rsidP="00A835C6">
      <w:pPr>
        <w:textAlignment w:val="baseline"/>
        <w:rPr>
          <w:b/>
          <w:i/>
          <w:lang w:val="uk-UA" w:eastAsia="uk-UA"/>
        </w:rPr>
      </w:pPr>
    </w:p>
    <w:p w:rsidR="00C67949" w:rsidRPr="008D77BC" w:rsidRDefault="00C67949" w:rsidP="00C67949">
      <w:pPr>
        <w:jc w:val="both"/>
        <w:rPr>
          <w:lang w:val="uk-UA"/>
        </w:rPr>
      </w:pPr>
      <w:r w:rsidRPr="008D77BC">
        <w:rPr>
          <w:b/>
          <w:sz w:val="28"/>
          <w:szCs w:val="28"/>
          <w:u w:val="single"/>
          <w:lang w:val="uk-UA"/>
        </w:rPr>
        <w:t>Присутні:</w:t>
      </w:r>
      <w:r w:rsidRPr="008D77BC">
        <w:rPr>
          <w:sz w:val="28"/>
          <w:szCs w:val="28"/>
          <w:lang w:val="uk-UA"/>
        </w:rPr>
        <w:t xml:space="preserve"> </w:t>
      </w:r>
      <w:r w:rsidRPr="008D77BC">
        <w:rPr>
          <w:lang w:val="uk-UA"/>
        </w:rPr>
        <w:t xml:space="preserve"> </w:t>
      </w:r>
    </w:p>
    <w:p w:rsidR="00C67949" w:rsidRPr="008D77BC" w:rsidRDefault="00C67949" w:rsidP="00C67949">
      <w:pPr>
        <w:jc w:val="both"/>
        <w:rPr>
          <w:lang w:val="uk-UA"/>
        </w:rPr>
      </w:pPr>
    </w:p>
    <w:p w:rsidR="00C67949" w:rsidRPr="008D77BC" w:rsidRDefault="00C67949" w:rsidP="00C67949">
      <w:pPr>
        <w:jc w:val="both"/>
        <w:rPr>
          <w:lang w:val="uk-UA"/>
        </w:rPr>
      </w:pPr>
      <w:r w:rsidRPr="008D77BC">
        <w:rPr>
          <w:lang w:val="uk-UA"/>
        </w:rPr>
        <w:t xml:space="preserve">Голова комітету з конкурсних торгів: </w:t>
      </w:r>
      <w:proofErr w:type="spellStart"/>
      <w:r w:rsidRPr="008D77BC">
        <w:rPr>
          <w:lang w:val="uk-UA"/>
        </w:rPr>
        <w:t>Кожуховський</w:t>
      </w:r>
      <w:proofErr w:type="spellEnd"/>
      <w:r w:rsidRPr="008D77BC">
        <w:rPr>
          <w:lang w:val="uk-UA"/>
        </w:rPr>
        <w:t xml:space="preserve"> А. І. – заступник генерального директора з загальних питань та реалізації репертуару;</w:t>
      </w:r>
    </w:p>
    <w:p w:rsidR="00C67949" w:rsidRPr="008D77BC" w:rsidRDefault="00C67949" w:rsidP="00C67949">
      <w:pPr>
        <w:jc w:val="both"/>
        <w:rPr>
          <w:lang w:val="uk-UA"/>
        </w:rPr>
      </w:pPr>
      <w:r w:rsidRPr="008D77BC">
        <w:rPr>
          <w:i/>
          <w:u w:val="single"/>
          <w:lang w:val="uk-UA"/>
        </w:rPr>
        <w:t>Члени комітету:</w:t>
      </w:r>
      <w:r w:rsidRPr="008D77BC">
        <w:rPr>
          <w:lang w:val="uk-UA"/>
        </w:rPr>
        <w:t xml:space="preserve"> </w:t>
      </w:r>
    </w:p>
    <w:p w:rsidR="00C67949" w:rsidRPr="008D77BC" w:rsidRDefault="00C67949" w:rsidP="00C67949">
      <w:pPr>
        <w:jc w:val="both"/>
        <w:rPr>
          <w:lang w:val="uk-UA"/>
        </w:rPr>
      </w:pPr>
      <w:proofErr w:type="spellStart"/>
      <w:r w:rsidRPr="008D77BC">
        <w:rPr>
          <w:lang w:val="uk-UA"/>
        </w:rPr>
        <w:t>Хилько</w:t>
      </w:r>
      <w:proofErr w:type="spellEnd"/>
      <w:r w:rsidRPr="008D77BC">
        <w:rPr>
          <w:lang w:val="uk-UA"/>
        </w:rPr>
        <w:t xml:space="preserve"> В. А. – заступник голови комітету з конкурсних торгів, начальник служби МТП;</w:t>
      </w:r>
    </w:p>
    <w:p w:rsidR="00C67949" w:rsidRPr="008D77BC" w:rsidRDefault="00C67949" w:rsidP="00C67949">
      <w:pPr>
        <w:jc w:val="both"/>
        <w:rPr>
          <w:lang w:val="uk-UA"/>
        </w:rPr>
      </w:pPr>
      <w:r w:rsidRPr="008D77BC">
        <w:rPr>
          <w:lang w:val="uk-UA"/>
        </w:rPr>
        <w:t>Воліна А. А. - секретар комітету з конкурсних торгів, бухгалтер;</w:t>
      </w:r>
    </w:p>
    <w:p w:rsidR="00C67949" w:rsidRDefault="00C67949" w:rsidP="00C67949">
      <w:pPr>
        <w:jc w:val="both"/>
        <w:rPr>
          <w:lang w:val="uk-UA"/>
        </w:rPr>
      </w:pPr>
      <w:r w:rsidRPr="008D77BC">
        <w:rPr>
          <w:lang w:val="uk-UA"/>
        </w:rPr>
        <w:t>Алимов Д. А. - заступник начальника фінансового відділу;</w:t>
      </w:r>
    </w:p>
    <w:p w:rsidR="00C67949" w:rsidRPr="008D77BC" w:rsidRDefault="00C67949" w:rsidP="00C67949">
      <w:pPr>
        <w:jc w:val="both"/>
        <w:rPr>
          <w:lang w:val="uk-UA"/>
        </w:rPr>
      </w:pPr>
      <w:r>
        <w:rPr>
          <w:lang w:val="uk-UA"/>
        </w:rPr>
        <w:t>Бондаренко О. С. – заступник головного бухгалтера;</w:t>
      </w:r>
    </w:p>
    <w:p w:rsidR="00C67949" w:rsidRPr="008D77BC" w:rsidRDefault="00C67949" w:rsidP="00C67949">
      <w:pPr>
        <w:jc w:val="both"/>
        <w:rPr>
          <w:lang w:val="uk-UA"/>
        </w:rPr>
      </w:pPr>
      <w:r w:rsidRPr="008D77BC">
        <w:rPr>
          <w:lang w:val="uk-UA"/>
        </w:rPr>
        <w:t xml:space="preserve">Писарева – Тесленко М. В. -  бухгалтер; </w:t>
      </w:r>
    </w:p>
    <w:p w:rsidR="00C67949" w:rsidRPr="008D77BC" w:rsidRDefault="00C67949" w:rsidP="00C67949">
      <w:pPr>
        <w:jc w:val="both"/>
        <w:rPr>
          <w:lang w:val="uk-UA"/>
        </w:rPr>
      </w:pPr>
      <w:r w:rsidRPr="008D77BC">
        <w:rPr>
          <w:lang w:val="uk-UA"/>
        </w:rPr>
        <w:t>Черняховська М. С. -  провідний юрисконсульт;</w:t>
      </w:r>
    </w:p>
    <w:p w:rsidR="00C67949" w:rsidRPr="008D77BC" w:rsidRDefault="00C67949" w:rsidP="00C67949">
      <w:pPr>
        <w:jc w:val="both"/>
        <w:rPr>
          <w:sz w:val="16"/>
          <w:szCs w:val="16"/>
          <w:lang w:val="uk-UA"/>
        </w:rPr>
      </w:pPr>
    </w:p>
    <w:p w:rsidR="00C67949" w:rsidRPr="008D77BC" w:rsidRDefault="00C67949" w:rsidP="00C67949">
      <w:pPr>
        <w:jc w:val="both"/>
        <w:rPr>
          <w:b/>
          <w:lang w:val="uk-UA"/>
        </w:rPr>
      </w:pPr>
      <w:r w:rsidRPr="008D77BC">
        <w:rPr>
          <w:b/>
          <w:sz w:val="28"/>
          <w:szCs w:val="28"/>
          <w:u w:val="single"/>
          <w:lang w:val="uk-UA"/>
        </w:rPr>
        <w:t>Слухали:</w:t>
      </w:r>
      <w:r w:rsidRPr="008D77BC">
        <w:rPr>
          <w:lang w:val="uk-UA"/>
        </w:rPr>
        <w:t xml:space="preserve">  </w:t>
      </w:r>
      <w:r w:rsidRPr="008D77BC">
        <w:rPr>
          <w:b/>
          <w:lang w:val="uk-UA"/>
        </w:rPr>
        <w:t xml:space="preserve">  </w:t>
      </w:r>
    </w:p>
    <w:p w:rsidR="00C67949" w:rsidRDefault="00C67949" w:rsidP="00C67949">
      <w:pPr>
        <w:jc w:val="both"/>
        <w:rPr>
          <w:b/>
          <w:lang w:val="uk-UA"/>
        </w:rPr>
      </w:pPr>
      <w:r w:rsidRPr="008D77BC">
        <w:rPr>
          <w:b/>
          <w:lang w:val="uk-UA"/>
        </w:rPr>
        <w:t xml:space="preserve">      </w:t>
      </w:r>
    </w:p>
    <w:p w:rsidR="00430DAF" w:rsidRDefault="00C67949" w:rsidP="00C67949">
      <w:pPr>
        <w:jc w:val="both"/>
        <w:rPr>
          <w:lang w:val="uk-UA"/>
        </w:rPr>
      </w:pPr>
      <w:r>
        <w:rPr>
          <w:b/>
          <w:lang w:val="uk-UA"/>
        </w:rPr>
        <w:t>Воліну А. А.</w:t>
      </w:r>
      <w:r w:rsidRPr="008D77BC">
        <w:rPr>
          <w:b/>
          <w:lang w:val="uk-UA"/>
        </w:rPr>
        <w:t xml:space="preserve">,  </w:t>
      </w:r>
      <w:r w:rsidRPr="008D77BC">
        <w:rPr>
          <w:lang w:val="uk-UA"/>
        </w:rPr>
        <w:t xml:space="preserve">який </w:t>
      </w:r>
      <w:r>
        <w:rPr>
          <w:lang w:val="uk-UA"/>
        </w:rPr>
        <w:t xml:space="preserve">повідомила про те, що під час </w:t>
      </w:r>
      <w:r w:rsidR="00430DAF">
        <w:rPr>
          <w:lang w:val="uk-UA"/>
        </w:rPr>
        <w:t xml:space="preserve">детального розгляду цінових пропозицій, що було розкрито 17.04.2015 р.  було </w:t>
      </w:r>
      <w:r w:rsidR="004B1DA9">
        <w:rPr>
          <w:lang w:val="uk-UA"/>
        </w:rPr>
        <w:t xml:space="preserve">встановлено </w:t>
      </w:r>
      <w:r w:rsidR="00430DAF">
        <w:rPr>
          <w:lang w:val="uk-UA"/>
        </w:rPr>
        <w:t xml:space="preserve">наступне: </w:t>
      </w:r>
    </w:p>
    <w:p w:rsidR="00A835C6" w:rsidRDefault="00A835C6" w:rsidP="00A835C6">
      <w:pPr>
        <w:rPr>
          <w:lang w:val="uk-UA"/>
        </w:rPr>
      </w:pPr>
      <w:r>
        <w:rPr>
          <w:lang w:val="uk-UA"/>
        </w:rPr>
        <w:t xml:space="preserve">      </w:t>
      </w:r>
      <w:r w:rsidR="00857436">
        <w:rPr>
          <w:lang w:val="uk-UA"/>
        </w:rPr>
        <w:t xml:space="preserve">1. </w:t>
      </w:r>
      <w:r w:rsidRPr="002B01B4">
        <w:rPr>
          <w:lang w:val="uk-UA"/>
        </w:rPr>
        <w:t>Цінова пропозиція Учасника № 1  ТОВ «Союз –Світло Україна»</w:t>
      </w:r>
      <w:r>
        <w:rPr>
          <w:lang w:val="uk-UA"/>
        </w:rPr>
        <w:t xml:space="preserve">:  </w:t>
      </w:r>
    </w:p>
    <w:p w:rsidR="009661FB" w:rsidRDefault="00A835C6" w:rsidP="00A835C6">
      <w:pPr>
        <w:rPr>
          <w:lang w:val="uk-UA"/>
        </w:rPr>
      </w:pPr>
      <w:r>
        <w:rPr>
          <w:lang w:val="uk-UA"/>
        </w:rPr>
        <w:t xml:space="preserve">Пропозицію подано </w:t>
      </w:r>
      <w:r w:rsidR="00857436">
        <w:rPr>
          <w:lang w:val="uk-UA"/>
        </w:rPr>
        <w:t>за</w:t>
      </w:r>
      <w:r>
        <w:rPr>
          <w:lang w:val="uk-UA"/>
        </w:rPr>
        <w:t xml:space="preserve"> Лот</w:t>
      </w:r>
      <w:r w:rsidR="00857436">
        <w:rPr>
          <w:lang w:val="uk-UA"/>
        </w:rPr>
        <w:t xml:space="preserve">ом </w:t>
      </w:r>
      <w:r>
        <w:rPr>
          <w:lang w:val="uk-UA"/>
        </w:rPr>
        <w:t xml:space="preserve"> № 1</w:t>
      </w:r>
      <w:r w:rsidR="005A77FC">
        <w:rPr>
          <w:lang w:val="uk-UA"/>
        </w:rPr>
        <w:t xml:space="preserve">. </w:t>
      </w:r>
      <w:r w:rsidR="009661FB">
        <w:rPr>
          <w:lang w:val="uk-UA"/>
        </w:rPr>
        <w:t xml:space="preserve">Пропозиція відповідає вимогам </w:t>
      </w:r>
      <w:r w:rsidR="009F1702">
        <w:rPr>
          <w:lang w:val="uk-UA"/>
        </w:rPr>
        <w:t>З</w:t>
      </w:r>
      <w:r w:rsidR="009661FB">
        <w:rPr>
          <w:lang w:val="uk-UA"/>
        </w:rPr>
        <w:t>амовника</w:t>
      </w:r>
      <w:r w:rsidR="009F1702">
        <w:rPr>
          <w:lang w:val="uk-UA"/>
        </w:rPr>
        <w:t xml:space="preserve"> та може бути допущена до оцінки.</w:t>
      </w:r>
    </w:p>
    <w:p w:rsidR="00A835C6" w:rsidRDefault="009F1702" w:rsidP="00A835C6">
      <w:pPr>
        <w:rPr>
          <w:lang w:val="uk-UA"/>
        </w:rPr>
      </w:pPr>
      <w:r>
        <w:rPr>
          <w:lang w:val="uk-UA"/>
        </w:rPr>
        <w:t xml:space="preserve">      </w:t>
      </w:r>
      <w:r w:rsidR="00857436">
        <w:rPr>
          <w:lang w:val="uk-UA"/>
        </w:rPr>
        <w:t xml:space="preserve">2. </w:t>
      </w:r>
      <w:r w:rsidR="00A835C6" w:rsidRPr="002B01B4">
        <w:rPr>
          <w:lang w:val="uk-UA"/>
        </w:rPr>
        <w:t>Цінова пропозиція Учасника № 2:  ТОВ «</w:t>
      </w:r>
      <w:proofErr w:type="spellStart"/>
      <w:r w:rsidR="00A835C6" w:rsidRPr="002B01B4">
        <w:rPr>
          <w:lang w:val="uk-UA"/>
        </w:rPr>
        <w:t>АСТ-Світлотехніка</w:t>
      </w:r>
      <w:proofErr w:type="spellEnd"/>
      <w:r w:rsidR="00A835C6" w:rsidRPr="002B01B4">
        <w:rPr>
          <w:lang w:val="uk-UA"/>
        </w:rPr>
        <w:t>»</w:t>
      </w:r>
    </w:p>
    <w:p w:rsidR="009F1702" w:rsidRDefault="009F1702" w:rsidP="009F1702">
      <w:pPr>
        <w:rPr>
          <w:lang w:val="uk-UA"/>
        </w:rPr>
      </w:pPr>
      <w:r>
        <w:rPr>
          <w:lang w:val="uk-UA"/>
        </w:rPr>
        <w:t xml:space="preserve">Пропозицію подано </w:t>
      </w:r>
      <w:r w:rsidR="00857436">
        <w:rPr>
          <w:lang w:val="uk-UA"/>
        </w:rPr>
        <w:t>за  Лотом  № 1.</w:t>
      </w:r>
      <w:r>
        <w:rPr>
          <w:lang w:val="uk-UA"/>
        </w:rPr>
        <w:t xml:space="preserve"> Пропозиція відповідає вимогам Замовника та може бути допущена до оцінки.</w:t>
      </w:r>
    </w:p>
    <w:p w:rsidR="00A835C6" w:rsidRDefault="00B252B6" w:rsidP="00A835C6">
      <w:pPr>
        <w:rPr>
          <w:lang w:val="uk-UA"/>
        </w:rPr>
      </w:pPr>
      <w:r>
        <w:rPr>
          <w:lang w:val="uk-UA"/>
        </w:rPr>
        <w:t xml:space="preserve">      </w:t>
      </w:r>
      <w:r w:rsidR="00857436">
        <w:rPr>
          <w:lang w:val="uk-UA"/>
        </w:rPr>
        <w:t xml:space="preserve">3. </w:t>
      </w:r>
      <w:r w:rsidR="00A835C6" w:rsidRPr="002B01B4">
        <w:rPr>
          <w:lang w:val="uk-UA"/>
        </w:rPr>
        <w:t>Цінова пропозиція Учасника № 3:  ТОВ «ЮГСВЕТ»</w:t>
      </w:r>
    </w:p>
    <w:p w:rsidR="00B252B6" w:rsidRPr="000A468B" w:rsidRDefault="00B252B6" w:rsidP="007778EB">
      <w:pPr>
        <w:jc w:val="both"/>
        <w:rPr>
          <w:lang w:val="uk-UA"/>
        </w:rPr>
      </w:pPr>
      <w:r>
        <w:rPr>
          <w:lang w:val="uk-UA"/>
        </w:rPr>
        <w:t xml:space="preserve">Пропозицію подано </w:t>
      </w:r>
      <w:r w:rsidR="00857436">
        <w:rPr>
          <w:lang w:val="uk-UA"/>
        </w:rPr>
        <w:t xml:space="preserve">за  Лотом  № 1. </w:t>
      </w:r>
      <w:r>
        <w:rPr>
          <w:lang w:val="uk-UA"/>
        </w:rPr>
        <w:t xml:space="preserve">Під час розкриття  </w:t>
      </w:r>
      <w:r w:rsidR="00D72874">
        <w:rPr>
          <w:lang w:val="uk-UA"/>
        </w:rPr>
        <w:t xml:space="preserve">було помічено технічну помилку при написанні загальної суми пропозиції прописом. Під час детального розгляду та перерахунку пропозиції було підтверджено технічну помилку. Правильна сума, яку внесено до протоколу розкриття пропозиції, зазначено цифрами.  Крім того у складі цінової пропозиції були відсутні документи </w:t>
      </w:r>
      <w:r w:rsidR="007778EB" w:rsidRPr="000A468B">
        <w:rPr>
          <w:lang w:val="uk-UA"/>
        </w:rPr>
        <w:t xml:space="preserve">відповідно п.6.9 та п.6.10. Інструкції на особу учасника, яку уповноважено учасником представляти його інтереси під час проведення процедури закупівлі, </w:t>
      </w:r>
      <w:r w:rsidR="004B1DA9" w:rsidRPr="000A468B">
        <w:rPr>
          <w:lang w:val="uk-UA"/>
        </w:rPr>
        <w:t>Т</w:t>
      </w:r>
      <w:r w:rsidR="007778EB" w:rsidRPr="000A468B">
        <w:rPr>
          <w:lang w:val="uk-UA"/>
        </w:rPr>
        <w:t xml:space="preserve">акож </w:t>
      </w:r>
      <w:r w:rsidR="004B1DA9" w:rsidRPr="000A468B">
        <w:rPr>
          <w:lang w:val="uk-UA"/>
        </w:rPr>
        <w:t xml:space="preserve">перед початком процедури розкриття представником Учасника було надано Довіреність на повноваження щодо участі в тендері, а </w:t>
      </w:r>
      <w:r w:rsidR="007778EB" w:rsidRPr="000A468B">
        <w:rPr>
          <w:lang w:val="uk-UA"/>
        </w:rPr>
        <w:t xml:space="preserve">у складі пропозиції відсутній другий екземпляр Довіреності, що суперечить вимогам </w:t>
      </w:r>
      <w:r w:rsidR="009B118F" w:rsidRPr="000A468B">
        <w:rPr>
          <w:lang w:val="uk-UA"/>
        </w:rPr>
        <w:t>п.6.6. Інструкції</w:t>
      </w:r>
      <w:r w:rsidR="004B1DA9" w:rsidRPr="000A468B">
        <w:rPr>
          <w:lang w:val="uk-UA"/>
        </w:rPr>
        <w:t xml:space="preserve">. </w:t>
      </w:r>
      <w:r w:rsidR="00857436">
        <w:rPr>
          <w:lang w:val="uk-UA"/>
        </w:rPr>
        <w:t>Цінову пропозицію було надано за формою Замовника</w:t>
      </w:r>
      <w:r w:rsidR="003307E0">
        <w:rPr>
          <w:lang w:val="uk-UA"/>
        </w:rPr>
        <w:t xml:space="preserve"> (п.6.2 та Додаток № 1 Інструкції), але учасником при заповнені таблиці не вказано розмір цоколю та назву виробника еквівалентних ламп в позиціях 1,2,3,4,10,12 та не вказано назву виробника еквівалентних ламп в позиціях 13,14,16,17. </w:t>
      </w:r>
    </w:p>
    <w:p w:rsidR="00A835C6" w:rsidRDefault="004B1DA9" w:rsidP="00A835C6">
      <w:pPr>
        <w:rPr>
          <w:lang w:val="uk-UA"/>
        </w:rPr>
      </w:pPr>
      <w:r>
        <w:rPr>
          <w:lang w:val="uk-UA"/>
        </w:rPr>
        <w:t xml:space="preserve">      </w:t>
      </w:r>
      <w:r w:rsidR="003307E0">
        <w:rPr>
          <w:lang w:val="uk-UA"/>
        </w:rPr>
        <w:t xml:space="preserve">4. </w:t>
      </w:r>
      <w:r w:rsidR="00A835C6" w:rsidRPr="002B01B4">
        <w:rPr>
          <w:lang w:val="uk-UA"/>
        </w:rPr>
        <w:t>Цінова пропозиція Учасника № 4:  ТОВ «Торговий Дім «</w:t>
      </w:r>
      <w:proofErr w:type="spellStart"/>
      <w:r w:rsidR="00A835C6" w:rsidRPr="002B01B4">
        <w:rPr>
          <w:lang w:val="uk-UA"/>
        </w:rPr>
        <w:t>Азовкабель-Київ</w:t>
      </w:r>
      <w:proofErr w:type="spellEnd"/>
      <w:r w:rsidR="00A835C6" w:rsidRPr="002B01B4">
        <w:rPr>
          <w:lang w:val="uk-UA"/>
        </w:rPr>
        <w:t>»</w:t>
      </w:r>
    </w:p>
    <w:p w:rsidR="004B1DA9" w:rsidRDefault="004B1DA9" w:rsidP="004B1DA9">
      <w:pPr>
        <w:rPr>
          <w:lang w:val="uk-UA"/>
        </w:rPr>
      </w:pPr>
      <w:r>
        <w:rPr>
          <w:lang w:val="uk-UA"/>
        </w:rPr>
        <w:t>Пропозицію подано на Лот № 1та Лот 2. Пропозиція відповідає вимогам Замовника та може бути допущена до оцінки.</w:t>
      </w:r>
    </w:p>
    <w:p w:rsidR="00A835C6" w:rsidRDefault="004B1DA9" w:rsidP="00A835C6">
      <w:pPr>
        <w:rPr>
          <w:lang w:val="uk-UA"/>
        </w:rPr>
      </w:pPr>
      <w:r>
        <w:rPr>
          <w:lang w:val="uk-UA"/>
        </w:rPr>
        <w:t xml:space="preserve">      </w:t>
      </w:r>
      <w:r w:rsidR="003307E0">
        <w:rPr>
          <w:lang w:val="uk-UA"/>
        </w:rPr>
        <w:t xml:space="preserve">5. </w:t>
      </w:r>
      <w:r w:rsidR="00A835C6" w:rsidRPr="002B01B4">
        <w:rPr>
          <w:lang w:val="uk-UA"/>
        </w:rPr>
        <w:t>Цінова пропозиція Учасника № 5:  ТОВ «Торговий – Дім» Ватра - Південний регіон»</w:t>
      </w:r>
    </w:p>
    <w:p w:rsidR="004B1DA9" w:rsidRDefault="004B1DA9" w:rsidP="00A835C6">
      <w:pPr>
        <w:rPr>
          <w:lang w:val="uk-UA"/>
        </w:rPr>
      </w:pPr>
      <w:r>
        <w:rPr>
          <w:lang w:val="uk-UA"/>
        </w:rPr>
        <w:t xml:space="preserve">Пропозицію подано на Лот № 1. </w:t>
      </w:r>
      <w:r w:rsidRPr="004B1DA9">
        <w:rPr>
          <w:lang w:val="uk-UA"/>
        </w:rPr>
        <w:t>В реєстрі не зазначено сторінок, що відповідають місцезнаходженню документів у Пропозиції</w:t>
      </w:r>
      <w:r>
        <w:rPr>
          <w:lang w:val="uk-UA"/>
        </w:rPr>
        <w:t xml:space="preserve">, що не відповідає вимогам  п. 6.1. Інструкції. </w:t>
      </w:r>
    </w:p>
    <w:p w:rsidR="006304C6" w:rsidRPr="000A468B" w:rsidRDefault="006304C6" w:rsidP="006304C6">
      <w:pPr>
        <w:jc w:val="both"/>
        <w:rPr>
          <w:lang w:val="uk-UA"/>
        </w:rPr>
      </w:pPr>
      <w:r>
        <w:rPr>
          <w:lang w:val="uk-UA"/>
        </w:rPr>
        <w:lastRenderedPageBreak/>
        <w:t xml:space="preserve">Цінову пропозицію було надано за формою Замовника (п.6.2 та Додаток № 1 Інструкції), але учасником при заповнені таблиці не вказано розмір цоколю та назву виробника еквівалентних ламп в позиціях 1,2,3,4,10,12 та не вказано назву виробника еквівалентних ламп в позиціях 13,14. </w:t>
      </w:r>
    </w:p>
    <w:p w:rsidR="00A835C6" w:rsidRDefault="004B1DA9" w:rsidP="00A835C6">
      <w:pPr>
        <w:rPr>
          <w:lang w:val="uk-UA"/>
        </w:rPr>
      </w:pPr>
      <w:r>
        <w:rPr>
          <w:lang w:val="uk-UA"/>
        </w:rPr>
        <w:t xml:space="preserve">      </w:t>
      </w:r>
      <w:r w:rsidR="003307E0">
        <w:rPr>
          <w:lang w:val="uk-UA"/>
        </w:rPr>
        <w:t xml:space="preserve">6. </w:t>
      </w:r>
      <w:r w:rsidR="00A835C6" w:rsidRPr="002B01B4">
        <w:rPr>
          <w:lang w:val="uk-UA"/>
        </w:rPr>
        <w:t>Цінова пропозиція Учасника № 6:  ТОВ  «СОФІЛАЙТ»</w:t>
      </w:r>
    </w:p>
    <w:p w:rsidR="004B1DA9" w:rsidRDefault="004B1DA9" w:rsidP="004B1DA9">
      <w:pPr>
        <w:rPr>
          <w:lang w:val="uk-UA"/>
        </w:rPr>
      </w:pPr>
      <w:r>
        <w:rPr>
          <w:lang w:val="uk-UA"/>
        </w:rPr>
        <w:t>Пропозицію подано на Лот № 1та Лот 2. Пропозиція відповідає вимогам Замовника та може бути допущена до оцінки.</w:t>
      </w:r>
    </w:p>
    <w:p w:rsidR="00A835C6" w:rsidRDefault="00A835C6" w:rsidP="00A835C6">
      <w:pPr>
        <w:rPr>
          <w:lang w:val="uk-UA"/>
        </w:rPr>
      </w:pPr>
      <w:r w:rsidRPr="002B01B4">
        <w:rPr>
          <w:lang w:val="uk-UA"/>
        </w:rPr>
        <w:t xml:space="preserve">Цінова пропозиція Учасника № 7:  ТОВ  </w:t>
      </w:r>
      <w:proofErr w:type="spellStart"/>
      <w:r w:rsidRPr="002B01B4">
        <w:rPr>
          <w:lang w:val="uk-UA"/>
        </w:rPr>
        <w:t>ТОВ</w:t>
      </w:r>
      <w:proofErr w:type="spellEnd"/>
      <w:r w:rsidRPr="002B01B4">
        <w:rPr>
          <w:lang w:val="uk-UA"/>
        </w:rPr>
        <w:t xml:space="preserve"> «Софіт - Люкс»</w:t>
      </w:r>
    </w:p>
    <w:p w:rsidR="004B1DA9" w:rsidRDefault="004B1DA9" w:rsidP="004B1DA9">
      <w:pPr>
        <w:rPr>
          <w:lang w:val="uk-UA"/>
        </w:rPr>
      </w:pPr>
      <w:r>
        <w:rPr>
          <w:lang w:val="uk-UA"/>
        </w:rPr>
        <w:t>Пропозицію подано на Лот № 1та Лот 2. Пропозиція відповідає вимогам Замовника та може бути допущена до оцінки.</w:t>
      </w:r>
    </w:p>
    <w:p w:rsidR="004B1DA9" w:rsidRPr="002B01B4" w:rsidRDefault="004B1DA9" w:rsidP="00A835C6">
      <w:pPr>
        <w:rPr>
          <w:lang w:val="uk-UA"/>
        </w:rPr>
      </w:pPr>
    </w:p>
    <w:p w:rsidR="00025D02" w:rsidRDefault="00025D02" w:rsidP="00C67949">
      <w:pPr>
        <w:rPr>
          <w:lang w:val="uk-UA"/>
        </w:rPr>
      </w:pPr>
      <w:proofErr w:type="spellStart"/>
      <w:r w:rsidRPr="00025D02">
        <w:rPr>
          <w:b/>
          <w:lang w:val="uk-UA"/>
        </w:rPr>
        <w:t>Черняховську</w:t>
      </w:r>
      <w:proofErr w:type="spellEnd"/>
      <w:r w:rsidRPr="00025D02">
        <w:rPr>
          <w:b/>
          <w:lang w:val="uk-UA"/>
        </w:rPr>
        <w:t xml:space="preserve"> М. С.</w:t>
      </w:r>
      <w:r>
        <w:rPr>
          <w:lang w:val="uk-UA"/>
        </w:rPr>
        <w:t xml:space="preserve">, яка запропонувала: </w:t>
      </w:r>
    </w:p>
    <w:p w:rsidR="00C67949" w:rsidRDefault="00025D02" w:rsidP="00C67949">
      <w:pPr>
        <w:rPr>
          <w:lang w:val="uk-UA"/>
        </w:rPr>
      </w:pPr>
      <w:r>
        <w:rPr>
          <w:lang w:val="uk-UA"/>
        </w:rPr>
        <w:t xml:space="preserve">1. Відхилити  </w:t>
      </w:r>
      <w:r w:rsidR="00DA1780">
        <w:rPr>
          <w:lang w:val="uk-UA"/>
        </w:rPr>
        <w:t xml:space="preserve">пропозицію </w:t>
      </w:r>
      <w:r w:rsidR="00DA1780" w:rsidRPr="002B01B4">
        <w:rPr>
          <w:lang w:val="uk-UA"/>
        </w:rPr>
        <w:t>Учасника № 3</w:t>
      </w:r>
      <w:r w:rsidR="00DA1780">
        <w:rPr>
          <w:lang w:val="uk-UA"/>
        </w:rPr>
        <w:t xml:space="preserve"> відповідно до п. 6 ст. 36 Закону України </w:t>
      </w:r>
      <w:r w:rsidR="00EF2FAF">
        <w:rPr>
          <w:lang w:val="uk-UA"/>
        </w:rPr>
        <w:t>«П</w:t>
      </w:r>
      <w:r w:rsidR="00DA1780">
        <w:rPr>
          <w:lang w:val="uk-UA"/>
        </w:rPr>
        <w:t>ро здійснення державних закупівель</w:t>
      </w:r>
      <w:r w:rsidR="00EF2FAF">
        <w:rPr>
          <w:lang w:val="uk-UA"/>
        </w:rPr>
        <w:t>» (далі по тексту – Закон)</w:t>
      </w:r>
      <w:r w:rsidR="00DA1780">
        <w:rPr>
          <w:lang w:val="uk-UA"/>
        </w:rPr>
        <w:t xml:space="preserve">, як таку, що не відповідає вимогам замовника, а саме: п. </w:t>
      </w:r>
      <w:r w:rsidR="00EF2FAF">
        <w:rPr>
          <w:lang w:val="uk-UA"/>
        </w:rPr>
        <w:t xml:space="preserve">6.2, </w:t>
      </w:r>
      <w:r w:rsidR="00DA1780">
        <w:rPr>
          <w:lang w:val="uk-UA"/>
        </w:rPr>
        <w:t xml:space="preserve">6.6,  6.9, 6.10 розділу 6  </w:t>
      </w:r>
      <w:r w:rsidR="00EF2FAF">
        <w:rPr>
          <w:lang w:val="uk-UA"/>
        </w:rPr>
        <w:t xml:space="preserve">та Додатку 1 </w:t>
      </w:r>
      <w:r w:rsidR="00DA1780">
        <w:rPr>
          <w:lang w:val="uk-UA"/>
        </w:rPr>
        <w:t xml:space="preserve">Інструкції  з підготовки цінових пропозицій. </w:t>
      </w:r>
    </w:p>
    <w:p w:rsidR="00EF2FAF" w:rsidRDefault="00DA1780" w:rsidP="00EF2FAF">
      <w:pPr>
        <w:rPr>
          <w:lang w:val="uk-UA"/>
        </w:rPr>
      </w:pPr>
      <w:r>
        <w:rPr>
          <w:lang w:val="uk-UA"/>
        </w:rPr>
        <w:t xml:space="preserve">2. Відхилити  пропозицію </w:t>
      </w:r>
      <w:r w:rsidRPr="002B01B4">
        <w:rPr>
          <w:lang w:val="uk-UA"/>
        </w:rPr>
        <w:t xml:space="preserve">Учасника № </w:t>
      </w:r>
      <w:r>
        <w:rPr>
          <w:lang w:val="uk-UA"/>
        </w:rPr>
        <w:t xml:space="preserve">5 відповідно до п. 6 ст. 36 Закону, як таку, що не відповідає вимогам замовника, а саме: п. 6.1, </w:t>
      </w:r>
      <w:r w:rsidR="00EF2FAF">
        <w:rPr>
          <w:lang w:val="uk-UA"/>
        </w:rPr>
        <w:t>6,2</w:t>
      </w:r>
      <w:r>
        <w:rPr>
          <w:lang w:val="uk-UA"/>
        </w:rPr>
        <w:t xml:space="preserve"> розділу 6 </w:t>
      </w:r>
      <w:r w:rsidR="00EF2FAF">
        <w:rPr>
          <w:lang w:val="uk-UA"/>
        </w:rPr>
        <w:t xml:space="preserve">та Додатку 1 Інструкції  з підготовки цінових пропозицій. </w:t>
      </w:r>
    </w:p>
    <w:p w:rsidR="00C67949" w:rsidRDefault="00EF2FAF" w:rsidP="00C67949">
      <w:pPr>
        <w:rPr>
          <w:lang w:val="uk-UA"/>
        </w:rPr>
      </w:pPr>
      <w:r>
        <w:rPr>
          <w:lang w:val="uk-UA"/>
        </w:rPr>
        <w:t xml:space="preserve">3. Пропозиції Учасників 1,2,4,6,7 допустити до оцінки. </w:t>
      </w:r>
    </w:p>
    <w:p w:rsidR="00C67949" w:rsidRDefault="00C67949" w:rsidP="00C67949">
      <w:pPr>
        <w:jc w:val="both"/>
        <w:rPr>
          <w:lang w:val="uk-UA"/>
        </w:rPr>
      </w:pPr>
      <w:r>
        <w:rPr>
          <w:lang w:val="uk-UA"/>
        </w:rPr>
        <w:t xml:space="preserve">      </w:t>
      </w:r>
      <w:r w:rsidRPr="008D77BC">
        <w:rPr>
          <w:lang w:val="uk-UA"/>
        </w:rPr>
        <w:t>Після обговорення члени комітету одностайно</w:t>
      </w:r>
    </w:p>
    <w:p w:rsidR="00C67949" w:rsidRPr="008D77BC" w:rsidRDefault="00C67949" w:rsidP="00C67949">
      <w:pPr>
        <w:jc w:val="both"/>
        <w:rPr>
          <w:lang w:val="uk-UA"/>
        </w:rPr>
      </w:pPr>
    </w:p>
    <w:p w:rsidR="00C67949" w:rsidRPr="008D77BC" w:rsidRDefault="00C67949" w:rsidP="00C67949">
      <w:pPr>
        <w:jc w:val="both"/>
        <w:rPr>
          <w:lang w:val="uk-UA"/>
        </w:rPr>
      </w:pPr>
      <w:r w:rsidRPr="008D77BC">
        <w:rPr>
          <w:b/>
          <w:sz w:val="28"/>
          <w:szCs w:val="28"/>
          <w:lang w:val="uk-UA"/>
        </w:rPr>
        <w:t xml:space="preserve"> </w:t>
      </w:r>
      <w:r w:rsidRPr="008D77BC">
        <w:rPr>
          <w:b/>
          <w:sz w:val="28"/>
          <w:szCs w:val="28"/>
          <w:u w:val="single"/>
          <w:lang w:val="uk-UA"/>
        </w:rPr>
        <w:t>Ухвалили:</w:t>
      </w:r>
      <w:r w:rsidRPr="008D77BC">
        <w:rPr>
          <w:lang w:val="uk-UA"/>
        </w:rPr>
        <w:t xml:space="preserve"> </w:t>
      </w:r>
    </w:p>
    <w:p w:rsidR="00C67949" w:rsidRDefault="00C67949" w:rsidP="00C67949">
      <w:pPr>
        <w:jc w:val="both"/>
        <w:rPr>
          <w:lang w:val="uk-UA"/>
        </w:rPr>
      </w:pPr>
    </w:p>
    <w:p w:rsidR="00EF2FAF" w:rsidRDefault="00EF2FAF" w:rsidP="00EF2FAF">
      <w:pPr>
        <w:rPr>
          <w:lang w:val="uk-UA"/>
        </w:rPr>
      </w:pPr>
      <w:r>
        <w:rPr>
          <w:lang w:val="uk-UA"/>
        </w:rPr>
        <w:t xml:space="preserve">1. Відхилити  пропозицію </w:t>
      </w:r>
      <w:r w:rsidRPr="002B01B4">
        <w:rPr>
          <w:lang w:val="uk-UA"/>
        </w:rPr>
        <w:t>Учасника № 3</w:t>
      </w:r>
      <w:r>
        <w:rPr>
          <w:lang w:val="uk-UA"/>
        </w:rPr>
        <w:t xml:space="preserve"> відповідно до п. 6 ст. 36 Закону, як таку, що не відповідає вимогам замовника, а саме: п. 6.2, 6.6,  6.9, 6.10 розділу 6  та Додатку 1 Інструкції  з підготовки цінових пропозицій. </w:t>
      </w:r>
    </w:p>
    <w:p w:rsidR="00EF2FAF" w:rsidRDefault="00EF2FAF" w:rsidP="00EF2FAF">
      <w:pPr>
        <w:rPr>
          <w:lang w:val="uk-UA"/>
        </w:rPr>
      </w:pPr>
      <w:r>
        <w:rPr>
          <w:lang w:val="uk-UA"/>
        </w:rPr>
        <w:t xml:space="preserve">2. Відхилити  пропозицію </w:t>
      </w:r>
      <w:r w:rsidRPr="002B01B4">
        <w:rPr>
          <w:lang w:val="uk-UA"/>
        </w:rPr>
        <w:t xml:space="preserve">Учасника № </w:t>
      </w:r>
      <w:r>
        <w:rPr>
          <w:lang w:val="uk-UA"/>
        </w:rPr>
        <w:t xml:space="preserve">5 відповідно до п. 6 ст. 36 Закону, як таку, що не відповідає вимогам замовника, а саме: п. 6.1, 6,2 розділу 6 та Додатку 1 Інструкції  з підготовки цінових пропозицій. </w:t>
      </w:r>
    </w:p>
    <w:p w:rsidR="00EF2FAF" w:rsidRDefault="00EF2FAF" w:rsidP="00EF2FAF">
      <w:pPr>
        <w:rPr>
          <w:lang w:val="uk-UA"/>
        </w:rPr>
      </w:pPr>
      <w:r>
        <w:rPr>
          <w:lang w:val="uk-UA"/>
        </w:rPr>
        <w:t xml:space="preserve">3. Пропозиції Учасників 1,2,4,6,7 допустити до оцінки. </w:t>
      </w:r>
    </w:p>
    <w:p w:rsidR="00EF2FAF" w:rsidRDefault="00EF2FAF" w:rsidP="00EF2FAF">
      <w:pPr>
        <w:jc w:val="both"/>
        <w:rPr>
          <w:lang w:val="uk-UA"/>
        </w:rPr>
      </w:pPr>
      <w:r>
        <w:rPr>
          <w:lang w:val="uk-UA"/>
        </w:rPr>
        <w:t>4.</w:t>
      </w:r>
      <w:r w:rsidRPr="007217FE">
        <w:rPr>
          <w:lang w:val="uk-UA"/>
        </w:rPr>
        <w:t xml:space="preserve">Інформацію про відхилення </w:t>
      </w:r>
      <w:r>
        <w:rPr>
          <w:lang w:val="uk-UA"/>
        </w:rPr>
        <w:t xml:space="preserve">цінових пропозицій </w:t>
      </w:r>
      <w:r w:rsidRPr="007217FE">
        <w:rPr>
          <w:lang w:val="uk-UA"/>
        </w:rPr>
        <w:t xml:space="preserve">та підстави такого відхилення у вигляді цього протоколу оприлюднити </w:t>
      </w:r>
      <w:r>
        <w:rPr>
          <w:lang w:val="uk-UA"/>
        </w:rPr>
        <w:t>відповідно до ч.1,2 ст. 10 Закону та надіслати Учасникам відповідно до ч.3 ст. 17 Закону.</w:t>
      </w:r>
    </w:p>
    <w:p w:rsidR="00C67949" w:rsidRPr="008D77BC" w:rsidRDefault="00C67949" w:rsidP="00C67949">
      <w:pPr>
        <w:pStyle w:val="a3"/>
        <w:spacing w:before="0" w:beforeAutospacing="0" w:after="0" w:afterAutospacing="0"/>
        <w:rPr>
          <w:lang w:val="uk-UA"/>
        </w:rPr>
      </w:pPr>
      <w:r>
        <w:rPr>
          <w:lang w:val="uk-UA"/>
        </w:rPr>
        <w:t>5.</w:t>
      </w:r>
      <w:r w:rsidRPr="008D77BC">
        <w:rPr>
          <w:lang w:val="uk-UA"/>
        </w:rPr>
        <w:t xml:space="preserve">  Контроль за виконанням покласти на голову комітету з конкурсних торгів .</w:t>
      </w:r>
    </w:p>
    <w:p w:rsidR="00C67949" w:rsidRPr="008D77BC" w:rsidRDefault="00C67949" w:rsidP="00C67949">
      <w:pPr>
        <w:pStyle w:val="a3"/>
        <w:spacing w:before="0" w:beforeAutospacing="0" w:after="0" w:afterAutospacing="0"/>
        <w:rPr>
          <w:sz w:val="16"/>
          <w:szCs w:val="16"/>
          <w:lang w:val="uk-UA"/>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0"/>
        <w:gridCol w:w="2290"/>
      </w:tblGrid>
      <w:tr w:rsidR="00C67949" w:rsidRPr="008D77BC" w:rsidTr="00175603">
        <w:trPr>
          <w:trHeight w:val="587"/>
        </w:trPr>
        <w:tc>
          <w:tcPr>
            <w:tcW w:w="7070" w:type="dxa"/>
            <w:vAlign w:val="center"/>
          </w:tcPr>
          <w:p w:rsidR="00C67949" w:rsidRPr="008D77BC" w:rsidRDefault="00C67949" w:rsidP="00175603">
            <w:pPr>
              <w:jc w:val="center"/>
              <w:rPr>
                <w:b/>
                <w:i/>
                <w:lang w:val="uk-UA"/>
              </w:rPr>
            </w:pPr>
            <w:r w:rsidRPr="008D77BC">
              <w:rPr>
                <w:b/>
                <w:i/>
                <w:lang w:val="uk-UA"/>
              </w:rPr>
              <w:t>Посада, прізвище ,ім’я, по батькові</w:t>
            </w:r>
          </w:p>
        </w:tc>
        <w:tc>
          <w:tcPr>
            <w:tcW w:w="2290" w:type="dxa"/>
            <w:vAlign w:val="center"/>
          </w:tcPr>
          <w:p w:rsidR="00C67949" w:rsidRPr="008D77BC" w:rsidRDefault="00C67949" w:rsidP="00175603">
            <w:pPr>
              <w:jc w:val="center"/>
              <w:rPr>
                <w:b/>
                <w:i/>
                <w:lang w:val="uk-UA"/>
              </w:rPr>
            </w:pPr>
            <w:r w:rsidRPr="008D77BC">
              <w:rPr>
                <w:b/>
                <w:i/>
                <w:lang w:val="uk-UA"/>
              </w:rPr>
              <w:t>Підпис</w:t>
            </w:r>
          </w:p>
        </w:tc>
      </w:tr>
      <w:tr w:rsidR="00C67949" w:rsidRPr="008D77BC" w:rsidTr="00175603">
        <w:trPr>
          <w:trHeight w:val="587"/>
        </w:trPr>
        <w:tc>
          <w:tcPr>
            <w:tcW w:w="7070" w:type="dxa"/>
            <w:vAlign w:val="center"/>
          </w:tcPr>
          <w:p w:rsidR="00C67949" w:rsidRPr="008D77BC" w:rsidRDefault="00C67949" w:rsidP="00175603">
            <w:pPr>
              <w:rPr>
                <w:b/>
                <w:lang w:val="uk-UA"/>
              </w:rPr>
            </w:pPr>
            <w:r w:rsidRPr="008D77BC">
              <w:rPr>
                <w:lang w:val="uk-UA"/>
              </w:rPr>
              <w:t xml:space="preserve">Член комітету, заступник голови комітету з конкурсних торгів,   начальник служби МТП   </w:t>
            </w:r>
            <w:proofErr w:type="spellStart"/>
            <w:r w:rsidRPr="008D77BC">
              <w:rPr>
                <w:b/>
                <w:lang w:val="uk-UA"/>
              </w:rPr>
              <w:t>Хилько</w:t>
            </w:r>
            <w:proofErr w:type="spellEnd"/>
            <w:r w:rsidRPr="008D77BC">
              <w:rPr>
                <w:b/>
                <w:lang w:val="uk-UA"/>
              </w:rPr>
              <w:t xml:space="preserve"> В. А. </w:t>
            </w:r>
          </w:p>
        </w:tc>
        <w:tc>
          <w:tcPr>
            <w:tcW w:w="2290" w:type="dxa"/>
            <w:vAlign w:val="center"/>
          </w:tcPr>
          <w:p w:rsidR="00C67949" w:rsidRPr="008D77BC" w:rsidRDefault="00C67949" w:rsidP="00175603">
            <w:pPr>
              <w:jc w:val="center"/>
              <w:rPr>
                <w:b/>
                <w:i/>
                <w:lang w:val="uk-UA"/>
              </w:rPr>
            </w:pPr>
          </w:p>
        </w:tc>
      </w:tr>
      <w:tr w:rsidR="00C67949" w:rsidRPr="008D77BC" w:rsidTr="00175603">
        <w:trPr>
          <w:trHeight w:val="587"/>
        </w:trPr>
        <w:tc>
          <w:tcPr>
            <w:tcW w:w="7070" w:type="dxa"/>
            <w:vAlign w:val="center"/>
          </w:tcPr>
          <w:p w:rsidR="00C67949" w:rsidRPr="008D77BC" w:rsidRDefault="00C67949" w:rsidP="00175603">
            <w:pPr>
              <w:rPr>
                <w:lang w:val="uk-UA"/>
              </w:rPr>
            </w:pPr>
            <w:r w:rsidRPr="008D77BC">
              <w:rPr>
                <w:lang w:val="uk-UA"/>
              </w:rPr>
              <w:t xml:space="preserve">Член комітету, заступник </w:t>
            </w:r>
            <w:proofErr w:type="spellStart"/>
            <w:r w:rsidRPr="008D77BC">
              <w:rPr>
                <w:lang w:val="uk-UA"/>
              </w:rPr>
              <w:t>нач</w:t>
            </w:r>
            <w:proofErr w:type="spellEnd"/>
            <w:r w:rsidRPr="008D77BC">
              <w:rPr>
                <w:lang w:val="uk-UA"/>
              </w:rPr>
              <w:t xml:space="preserve">. фін. відділу </w:t>
            </w:r>
            <w:r w:rsidRPr="008D77BC">
              <w:rPr>
                <w:b/>
                <w:lang w:val="uk-UA"/>
              </w:rPr>
              <w:t>Алимов Д. А.</w:t>
            </w:r>
          </w:p>
          <w:p w:rsidR="00C67949" w:rsidRPr="008D77BC" w:rsidRDefault="00C67949" w:rsidP="00175603">
            <w:pPr>
              <w:rPr>
                <w:sz w:val="16"/>
                <w:szCs w:val="16"/>
                <w:lang w:val="uk-UA"/>
              </w:rPr>
            </w:pPr>
          </w:p>
        </w:tc>
        <w:tc>
          <w:tcPr>
            <w:tcW w:w="2290" w:type="dxa"/>
            <w:vAlign w:val="center"/>
          </w:tcPr>
          <w:p w:rsidR="00C67949" w:rsidRPr="008D77BC" w:rsidRDefault="00C67949" w:rsidP="00175603">
            <w:pPr>
              <w:jc w:val="center"/>
              <w:rPr>
                <w:b/>
                <w:i/>
                <w:lang w:val="uk-UA"/>
              </w:rPr>
            </w:pPr>
          </w:p>
        </w:tc>
      </w:tr>
      <w:tr w:rsidR="00C67949" w:rsidRPr="008D77BC" w:rsidTr="00175603">
        <w:trPr>
          <w:trHeight w:val="587"/>
        </w:trPr>
        <w:tc>
          <w:tcPr>
            <w:tcW w:w="7070" w:type="dxa"/>
            <w:vAlign w:val="center"/>
          </w:tcPr>
          <w:p w:rsidR="00C67949" w:rsidRPr="00C67949" w:rsidRDefault="00C67949" w:rsidP="00175603">
            <w:pPr>
              <w:rPr>
                <w:b/>
                <w:lang w:val="uk-UA"/>
              </w:rPr>
            </w:pPr>
            <w:r w:rsidRPr="008D77BC">
              <w:rPr>
                <w:lang w:val="uk-UA"/>
              </w:rPr>
              <w:t xml:space="preserve">Член комітету, заступник </w:t>
            </w:r>
            <w:r>
              <w:rPr>
                <w:lang w:val="uk-UA"/>
              </w:rPr>
              <w:t xml:space="preserve">гол. бухгалтера  </w:t>
            </w:r>
            <w:r w:rsidRPr="00C67949">
              <w:rPr>
                <w:b/>
                <w:lang w:val="uk-UA"/>
              </w:rPr>
              <w:t xml:space="preserve">Бондаренко О.С. </w:t>
            </w:r>
          </w:p>
          <w:p w:rsidR="00C67949" w:rsidRPr="008D77BC" w:rsidRDefault="00C67949" w:rsidP="00175603">
            <w:pPr>
              <w:rPr>
                <w:sz w:val="16"/>
                <w:szCs w:val="16"/>
                <w:lang w:val="uk-UA"/>
              </w:rPr>
            </w:pPr>
          </w:p>
        </w:tc>
        <w:tc>
          <w:tcPr>
            <w:tcW w:w="2290" w:type="dxa"/>
            <w:vAlign w:val="center"/>
          </w:tcPr>
          <w:p w:rsidR="00C67949" w:rsidRPr="008D77BC" w:rsidRDefault="00C67949" w:rsidP="00175603">
            <w:pPr>
              <w:jc w:val="center"/>
              <w:rPr>
                <w:b/>
                <w:i/>
                <w:lang w:val="uk-UA"/>
              </w:rPr>
            </w:pPr>
          </w:p>
        </w:tc>
      </w:tr>
      <w:tr w:rsidR="00C67949" w:rsidRPr="008D77BC" w:rsidTr="00175603">
        <w:trPr>
          <w:trHeight w:val="233"/>
        </w:trPr>
        <w:tc>
          <w:tcPr>
            <w:tcW w:w="7070" w:type="dxa"/>
            <w:vAlign w:val="center"/>
          </w:tcPr>
          <w:p w:rsidR="00C67949" w:rsidRPr="008D77BC" w:rsidRDefault="00C67949" w:rsidP="00175603">
            <w:pPr>
              <w:rPr>
                <w:lang w:val="uk-UA"/>
              </w:rPr>
            </w:pPr>
            <w:r w:rsidRPr="008D77BC">
              <w:rPr>
                <w:lang w:val="uk-UA"/>
              </w:rPr>
              <w:t xml:space="preserve">Член комітету, бухгалтер </w:t>
            </w:r>
            <w:r w:rsidRPr="008D77BC">
              <w:rPr>
                <w:b/>
                <w:lang w:val="uk-UA"/>
              </w:rPr>
              <w:t xml:space="preserve">Писарева- Тесленко М. В. </w:t>
            </w:r>
          </w:p>
          <w:p w:rsidR="00C67949" w:rsidRPr="008D77BC" w:rsidRDefault="00C67949" w:rsidP="00175603">
            <w:pPr>
              <w:rPr>
                <w:sz w:val="16"/>
                <w:szCs w:val="16"/>
                <w:lang w:val="uk-UA"/>
              </w:rPr>
            </w:pPr>
          </w:p>
        </w:tc>
        <w:tc>
          <w:tcPr>
            <w:tcW w:w="2290" w:type="dxa"/>
          </w:tcPr>
          <w:p w:rsidR="00C67949" w:rsidRPr="008D77BC" w:rsidRDefault="00C67949" w:rsidP="00175603">
            <w:pPr>
              <w:jc w:val="both"/>
              <w:rPr>
                <w:lang w:val="uk-UA"/>
              </w:rPr>
            </w:pPr>
          </w:p>
        </w:tc>
      </w:tr>
      <w:tr w:rsidR="00C67949" w:rsidRPr="008D77BC" w:rsidTr="00175603">
        <w:trPr>
          <w:trHeight w:val="233"/>
        </w:trPr>
        <w:tc>
          <w:tcPr>
            <w:tcW w:w="7070" w:type="dxa"/>
            <w:vAlign w:val="center"/>
          </w:tcPr>
          <w:p w:rsidR="00C67949" w:rsidRPr="008D77BC" w:rsidRDefault="00C67949" w:rsidP="00175603">
            <w:pPr>
              <w:rPr>
                <w:b/>
                <w:lang w:val="uk-UA"/>
              </w:rPr>
            </w:pPr>
            <w:r w:rsidRPr="008D77BC">
              <w:rPr>
                <w:lang w:val="uk-UA"/>
              </w:rPr>
              <w:t xml:space="preserve">Член комітету, провідний юрисконсульт </w:t>
            </w:r>
            <w:r w:rsidRPr="008D77BC">
              <w:rPr>
                <w:b/>
                <w:lang w:val="uk-UA"/>
              </w:rPr>
              <w:t xml:space="preserve">Черняховська М. С. </w:t>
            </w:r>
          </w:p>
          <w:p w:rsidR="00C67949" w:rsidRPr="008D77BC" w:rsidRDefault="00C67949" w:rsidP="00175603">
            <w:pPr>
              <w:rPr>
                <w:sz w:val="16"/>
                <w:szCs w:val="16"/>
                <w:lang w:val="uk-UA"/>
              </w:rPr>
            </w:pPr>
          </w:p>
        </w:tc>
        <w:tc>
          <w:tcPr>
            <w:tcW w:w="2290" w:type="dxa"/>
          </w:tcPr>
          <w:p w:rsidR="00C67949" w:rsidRPr="008D77BC" w:rsidRDefault="00C67949" w:rsidP="00175603">
            <w:pPr>
              <w:jc w:val="both"/>
              <w:rPr>
                <w:lang w:val="uk-UA"/>
              </w:rPr>
            </w:pPr>
          </w:p>
        </w:tc>
      </w:tr>
    </w:tbl>
    <w:p w:rsidR="00C67949" w:rsidRDefault="00C67949" w:rsidP="00C67949">
      <w:pPr>
        <w:pStyle w:val="a3"/>
        <w:spacing w:before="0" w:beforeAutospacing="0" w:after="0" w:afterAutospacing="0"/>
        <w:rPr>
          <w:sz w:val="16"/>
          <w:szCs w:val="16"/>
          <w:lang w:val="uk-UA"/>
        </w:rPr>
      </w:pPr>
    </w:p>
    <w:p w:rsidR="00C67949" w:rsidRDefault="00C67949" w:rsidP="00C67949">
      <w:pPr>
        <w:pStyle w:val="a3"/>
        <w:spacing w:before="0" w:beforeAutospacing="0" w:after="0" w:afterAutospacing="0"/>
        <w:rPr>
          <w:sz w:val="16"/>
          <w:szCs w:val="16"/>
          <w:lang w:val="uk-UA"/>
        </w:rPr>
      </w:pPr>
    </w:p>
    <w:p w:rsidR="00C67949" w:rsidRPr="008D77BC" w:rsidRDefault="00C67949" w:rsidP="00C67949">
      <w:pPr>
        <w:pStyle w:val="a3"/>
        <w:spacing w:before="0" w:beforeAutospacing="0" w:after="0" w:afterAutospacing="0"/>
        <w:rPr>
          <w:sz w:val="16"/>
          <w:szCs w:val="16"/>
          <w:lang w:val="uk-UA"/>
        </w:rPr>
      </w:pPr>
    </w:p>
    <w:p w:rsidR="00C67949" w:rsidRPr="008D77BC" w:rsidRDefault="00C67949" w:rsidP="00C67949">
      <w:pPr>
        <w:rPr>
          <w:lang w:val="uk-UA"/>
        </w:rPr>
      </w:pPr>
      <w:r w:rsidRPr="008D77BC">
        <w:rPr>
          <w:lang w:val="uk-UA"/>
        </w:rPr>
        <w:t xml:space="preserve">Голова комітету з конкурсних торгів,    </w:t>
      </w:r>
    </w:p>
    <w:p w:rsidR="00C67949" w:rsidRPr="008D77BC" w:rsidRDefault="00C67949" w:rsidP="00C67949">
      <w:pPr>
        <w:pStyle w:val="HTML"/>
        <w:rPr>
          <w:rFonts w:ascii="Times New Roman" w:hAnsi="Times New Roman" w:cs="Times New Roman"/>
          <w:b/>
          <w:color w:val="auto"/>
          <w:sz w:val="24"/>
          <w:szCs w:val="24"/>
          <w:lang w:val="uk-UA"/>
        </w:rPr>
      </w:pPr>
      <w:r w:rsidRPr="008D77BC">
        <w:rPr>
          <w:rFonts w:ascii="Times New Roman" w:hAnsi="Times New Roman" w:cs="Times New Roman"/>
          <w:color w:val="auto"/>
          <w:sz w:val="24"/>
          <w:szCs w:val="24"/>
          <w:lang w:val="uk-UA"/>
        </w:rPr>
        <w:t xml:space="preserve">заступник генерального директора                                                            </w:t>
      </w:r>
      <w:proofErr w:type="spellStart"/>
      <w:r w:rsidRPr="008D77BC">
        <w:rPr>
          <w:rFonts w:ascii="Times New Roman" w:hAnsi="Times New Roman" w:cs="Times New Roman"/>
          <w:b/>
          <w:color w:val="auto"/>
          <w:sz w:val="24"/>
          <w:szCs w:val="24"/>
          <w:lang w:val="uk-UA"/>
        </w:rPr>
        <w:t>Кожуховський</w:t>
      </w:r>
      <w:proofErr w:type="spellEnd"/>
      <w:r w:rsidRPr="008D77BC">
        <w:rPr>
          <w:rFonts w:ascii="Times New Roman" w:hAnsi="Times New Roman" w:cs="Times New Roman"/>
          <w:b/>
          <w:color w:val="auto"/>
          <w:sz w:val="24"/>
          <w:szCs w:val="24"/>
          <w:lang w:val="uk-UA"/>
        </w:rPr>
        <w:t xml:space="preserve"> А. І.  </w:t>
      </w:r>
    </w:p>
    <w:p w:rsidR="00C67949" w:rsidRPr="008D77BC" w:rsidRDefault="00C67949" w:rsidP="00C67949">
      <w:pPr>
        <w:pStyle w:val="HTML"/>
        <w:rPr>
          <w:rFonts w:ascii="Times New Roman" w:hAnsi="Times New Roman" w:cs="Times New Roman"/>
          <w:color w:val="auto"/>
          <w:sz w:val="24"/>
          <w:szCs w:val="24"/>
          <w:lang w:val="uk-UA"/>
        </w:rPr>
      </w:pPr>
    </w:p>
    <w:p w:rsidR="00C67949" w:rsidRPr="008D77BC" w:rsidRDefault="00C67949" w:rsidP="00C67949">
      <w:pPr>
        <w:pStyle w:val="HTML"/>
        <w:rPr>
          <w:rFonts w:ascii="Times New Roman" w:hAnsi="Times New Roman" w:cs="Times New Roman"/>
          <w:color w:val="auto"/>
          <w:sz w:val="24"/>
          <w:szCs w:val="24"/>
          <w:lang w:val="uk-UA"/>
        </w:rPr>
      </w:pPr>
    </w:p>
    <w:p w:rsidR="00C67949" w:rsidRPr="008D77BC" w:rsidRDefault="00C67949" w:rsidP="00C67949">
      <w:pPr>
        <w:pStyle w:val="HTML"/>
        <w:rPr>
          <w:rFonts w:ascii="Times New Roman" w:hAnsi="Times New Roman" w:cs="Times New Roman"/>
          <w:vanish/>
          <w:color w:val="auto"/>
          <w:sz w:val="24"/>
          <w:szCs w:val="24"/>
          <w:lang w:val="uk-UA"/>
          <w:specVanish/>
        </w:rPr>
      </w:pPr>
    </w:p>
    <w:p w:rsidR="00EB1FF1" w:rsidRPr="00C67949" w:rsidRDefault="00C67949">
      <w:pPr>
        <w:rPr>
          <w:lang w:val="uk-UA"/>
        </w:rPr>
      </w:pPr>
      <w:r w:rsidRPr="008D77BC">
        <w:rPr>
          <w:lang w:val="uk-UA"/>
        </w:rPr>
        <w:t>Секретар комітету, бухгалтер</w:t>
      </w:r>
      <w:r w:rsidRPr="00C53241">
        <w:rPr>
          <w:lang w:val="uk-UA"/>
        </w:rPr>
        <w:t xml:space="preserve">                                                   </w:t>
      </w:r>
      <w:r>
        <w:rPr>
          <w:lang w:val="uk-UA"/>
        </w:rPr>
        <w:t xml:space="preserve">                  </w:t>
      </w:r>
      <w:r w:rsidRPr="00C53241">
        <w:rPr>
          <w:b/>
          <w:lang w:val="uk-UA"/>
        </w:rPr>
        <w:t>Воліна А. А.</w:t>
      </w:r>
    </w:p>
    <w:sectPr w:rsidR="00EB1FF1" w:rsidRPr="00C67949" w:rsidSect="00CC5E8A">
      <w:pgSz w:w="11906" w:h="16838"/>
      <w:pgMar w:top="851" w:right="850"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0"/>
  <w:proofState w:spelling="clean" w:grammar="clean"/>
  <w:defaultTabStop w:val="720"/>
  <w:drawingGridHorizontalSpacing w:val="120"/>
  <w:displayHorizontalDrawingGridEvery w:val="2"/>
  <w:displayVerticalDrawingGridEvery w:val="2"/>
  <w:characterSpacingControl w:val="doNotCompress"/>
  <w:compat/>
  <w:rsids>
    <w:rsidRoot w:val="00C67949"/>
    <w:rsid w:val="00020C47"/>
    <w:rsid w:val="00025D02"/>
    <w:rsid w:val="0008385A"/>
    <w:rsid w:val="000A468B"/>
    <w:rsid w:val="000B4F66"/>
    <w:rsid w:val="002F31A1"/>
    <w:rsid w:val="003307E0"/>
    <w:rsid w:val="00430DAF"/>
    <w:rsid w:val="004B1DA9"/>
    <w:rsid w:val="005A77FC"/>
    <w:rsid w:val="006304C6"/>
    <w:rsid w:val="00631529"/>
    <w:rsid w:val="0065104B"/>
    <w:rsid w:val="006F1A5B"/>
    <w:rsid w:val="007778EB"/>
    <w:rsid w:val="007A3B51"/>
    <w:rsid w:val="00857436"/>
    <w:rsid w:val="00956F57"/>
    <w:rsid w:val="009661FB"/>
    <w:rsid w:val="009B118F"/>
    <w:rsid w:val="009F1702"/>
    <w:rsid w:val="00A835C6"/>
    <w:rsid w:val="00B252B6"/>
    <w:rsid w:val="00B805EE"/>
    <w:rsid w:val="00B84A98"/>
    <w:rsid w:val="00BD6EE5"/>
    <w:rsid w:val="00C67949"/>
    <w:rsid w:val="00CC5E8A"/>
    <w:rsid w:val="00D72874"/>
    <w:rsid w:val="00DA1780"/>
    <w:rsid w:val="00EB1FF1"/>
    <w:rsid w:val="00EC6AD9"/>
    <w:rsid w:val="00EF0680"/>
    <w:rsid w:val="00EF2FAF"/>
    <w:rsid w:val="00EF7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949"/>
    <w:pPr>
      <w:spacing w:after="0" w:line="240" w:lineRule="auto"/>
    </w:pPr>
    <w:rPr>
      <w:rFonts w:eastAsia="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C6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C67949"/>
    <w:rPr>
      <w:rFonts w:ascii="Courier New" w:eastAsia="Times New Roman" w:hAnsi="Courier New" w:cs="Courier New"/>
      <w:color w:val="000000"/>
      <w:sz w:val="18"/>
      <w:szCs w:val="18"/>
      <w:lang w:val="ru-RU" w:eastAsia="ru-RU"/>
    </w:rPr>
  </w:style>
  <w:style w:type="paragraph" w:styleId="a3">
    <w:name w:val="Normal (Web)"/>
    <w:basedOn w:val="a"/>
    <w:uiPriority w:val="99"/>
    <w:rsid w:val="00C67949"/>
    <w:pPr>
      <w:spacing w:before="100" w:beforeAutospacing="1" w:after="100" w:afterAutospacing="1"/>
    </w:pPr>
  </w:style>
  <w:style w:type="character" w:customStyle="1" w:styleId="xfm38007198">
    <w:name w:val="xfm_38007198"/>
    <w:basedOn w:val="a0"/>
    <w:rsid w:val="00C679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6</cp:revision>
  <dcterms:created xsi:type="dcterms:W3CDTF">2015-04-20T09:06:00Z</dcterms:created>
  <dcterms:modified xsi:type="dcterms:W3CDTF">2015-04-20T09:20:00Z</dcterms:modified>
</cp:coreProperties>
</file>